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24" w:rsidRDefault="00306A4C" w:rsidP="00DB1824">
      <w:pPr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Приложение № </w:t>
      </w:r>
    </w:p>
    <w:p w:rsidR="00DB1824" w:rsidRDefault="00DB1824" w:rsidP="00DB18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от ____________</w:t>
      </w:r>
    </w:p>
    <w:p w:rsidR="00DB1824" w:rsidRDefault="00DB1824" w:rsidP="00DB1824"/>
    <w:p w:rsidR="00DB1824" w:rsidRDefault="00DB1824" w:rsidP="00DB1824"/>
    <w:p w:rsidR="00DB1824" w:rsidRDefault="00DB1824" w:rsidP="00DB1824"/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ИЗМЕНЕНИЯ В ОСНОВНОЙ ОБРАЗОВАТЕЛЬНОЙ ПРОГРАММЕ</w:t>
      </w: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НАЧАЛЬНОГО ОБЩЕГО ОБРАЗОВАНИЯ</w:t>
      </w: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БЮДЖЕТНОГО ОБЩЕОБРАЗОВАТЕЛЬНОГО УЧРЕЖДЕНИЯ- СРЕДНЕЙ ОБЩЕОБРАЗОВАТЕЛЬНОЙ ШКОЛЫ №45 ИМЕНИ Д.И. БЛЫНСКОГО Г. ОРЛА</w:t>
      </w: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824" w:rsidRDefault="00DB1824" w:rsidP="00DB1824"/>
    <w:p w:rsidR="00E64A0C" w:rsidRPr="00844CDA" w:rsidRDefault="00DB1824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DB1824">
        <w:rPr>
          <w:b w:val="0"/>
        </w:rPr>
        <w:lastRenderedPageBreak/>
        <w:t xml:space="preserve">1. </w:t>
      </w:r>
      <w:r>
        <w:rPr>
          <w:b w:val="0"/>
        </w:rPr>
        <w:t>П</w:t>
      </w:r>
      <w:r w:rsidRPr="00844CDA">
        <w:rPr>
          <w:b w:val="0"/>
        </w:rPr>
        <w:t xml:space="preserve">ункт 1.1.2 </w:t>
      </w:r>
      <w:r>
        <w:rPr>
          <w:b w:val="0"/>
        </w:rPr>
        <w:t>Пояснительной записки</w:t>
      </w:r>
      <w:r w:rsidRPr="00DB1824">
        <w:rPr>
          <w:b w:val="0"/>
        </w:rPr>
        <w:t xml:space="preserve"> </w:t>
      </w:r>
      <w:r w:rsidRPr="00844CDA">
        <w:rPr>
          <w:b w:val="0"/>
        </w:rPr>
        <w:t>Целевого раздела</w:t>
      </w:r>
      <w:r w:rsidRPr="00DB1824">
        <w:rPr>
          <w:b w:val="0"/>
        </w:rPr>
        <w:t xml:space="preserve"> </w:t>
      </w:r>
      <w:r w:rsidRPr="00844CDA">
        <w:rPr>
          <w:b w:val="0"/>
        </w:rPr>
        <w:t>изложить</w:t>
      </w:r>
      <w:r w:rsidR="00FA0769" w:rsidRPr="00844CDA">
        <w:rPr>
          <w:b w:val="0"/>
        </w:rPr>
        <w:t xml:space="preserve"> в следующей редакции:</w:t>
      </w:r>
    </w:p>
    <w:p w:rsidR="00FA0769" w:rsidRPr="00844CDA" w:rsidRDefault="00FA0769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ООП НОО учитывает следующие принципы:</w:t>
      </w:r>
    </w:p>
    <w:p w:rsidR="00FA0769" w:rsidRPr="00844CDA" w:rsidRDefault="00FA0769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 xml:space="preserve">1) принцип учета ФГОС НОО: ООП НОО базируется на требованиях, предъявляемых ФГОС НОО </w:t>
      </w:r>
      <w:r w:rsidR="00DB1824" w:rsidRPr="00844CDA">
        <w:rPr>
          <w:b w:val="0"/>
        </w:rPr>
        <w:t xml:space="preserve">к </w:t>
      </w:r>
      <w:r w:rsidR="00DB1824">
        <w:rPr>
          <w:b w:val="0"/>
        </w:rPr>
        <w:t>целям</w:t>
      </w:r>
      <w:r w:rsidRPr="00844CDA">
        <w:rPr>
          <w:b w:val="0"/>
        </w:rPr>
        <w:t>, содержанию, планируемым результатам и условиям обучения на уровне начального общего образования;</w:t>
      </w:r>
    </w:p>
    <w:p w:rsidR="00FA0769" w:rsidRPr="00844CDA" w:rsidRDefault="00FA0769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2) принцип учета языка обучения: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FA0769" w:rsidRPr="00844CDA" w:rsidRDefault="00FA0769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3) 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FA0769" w:rsidRPr="00844CDA" w:rsidRDefault="00FA0769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4) 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FA0769" w:rsidRPr="00844CDA" w:rsidRDefault="00FA0769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5) 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FA0769" w:rsidRPr="00844CDA" w:rsidRDefault="00FA0769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 xml:space="preserve">6) принцип </w:t>
      </w:r>
      <w:proofErr w:type="spellStart"/>
      <w:r w:rsidRPr="00844CDA">
        <w:rPr>
          <w:b w:val="0"/>
        </w:rPr>
        <w:t>здоровьесбережения</w:t>
      </w:r>
      <w:proofErr w:type="spellEnd"/>
      <w:r w:rsidRPr="00844CDA">
        <w:rPr>
          <w:b w:val="0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844CDA">
        <w:rPr>
          <w:b w:val="0"/>
        </w:rPr>
        <w:t>здоровьесберегающих</w:t>
      </w:r>
      <w:proofErr w:type="spellEnd"/>
      <w:r w:rsidRPr="00844CDA">
        <w:rPr>
          <w:b w:val="0"/>
        </w:rPr>
        <w:t xml:space="preserve"> педагогических технологий;</w:t>
      </w:r>
    </w:p>
    <w:p w:rsidR="00FA0769" w:rsidRPr="00844CDA" w:rsidRDefault="00FA0769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 xml:space="preserve">7) 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</w:t>
      </w:r>
      <w:hyperlink r:id="rId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844CDA">
          <w:rPr>
            <w:b w:val="0"/>
          </w:rPr>
          <w:t>СанПиН 1.2.3685-21</w:t>
        </w:r>
      </w:hyperlink>
      <w:r w:rsidRPr="00844CDA">
        <w:rPr>
          <w:b w:val="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6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844CDA">
          <w:rPr>
            <w:b w:val="0"/>
          </w:rPr>
          <w:t>СП 2.4.3648-20</w:t>
        </w:r>
      </w:hyperlink>
      <w:r w:rsidRPr="00844CDA">
        <w:rPr>
          <w:b w:val="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требования)."</w:t>
      </w:r>
    </w:p>
    <w:p w:rsidR="00FA0769" w:rsidRPr="00DB1824" w:rsidRDefault="00DB1824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>
        <w:rPr>
          <w:b w:val="0"/>
        </w:rPr>
        <w:t>2.</w:t>
      </w:r>
      <w:r w:rsidRPr="00DB1824">
        <w:t xml:space="preserve"> </w:t>
      </w:r>
      <w:r w:rsidRPr="00DB1824">
        <w:rPr>
          <w:b w:val="0"/>
        </w:rPr>
        <w:t>Пояснительную записку дополнить абзацем следующего содержания:</w:t>
      </w:r>
    </w:p>
    <w:p w:rsidR="000871C2" w:rsidRPr="00844CDA" w:rsidRDefault="00FA0769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 xml:space="preserve">"При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обучения, корректировать общий объем аудиторной нагрузки обучающихся по индивидуальным учебным планам в соответствии с Гигиеническими </w:t>
      </w:r>
      <w:hyperlink r:id="rId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844CDA">
          <w:rPr>
            <w:b w:val="0"/>
          </w:rPr>
          <w:t>нормативами</w:t>
        </w:r>
      </w:hyperlink>
      <w:r w:rsidRPr="00844CDA">
        <w:rPr>
          <w:b w:val="0"/>
        </w:rPr>
        <w:t xml:space="preserve"> и Санитарно-эпидемиологическими </w:t>
      </w:r>
      <w:hyperlink r:id="rId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844CDA">
          <w:rPr>
            <w:b w:val="0"/>
          </w:rPr>
          <w:t>требованиями</w:t>
        </w:r>
      </w:hyperlink>
      <w:r w:rsidRPr="00844CDA">
        <w:rPr>
          <w:b w:val="0"/>
        </w:rPr>
        <w:t>."</w:t>
      </w:r>
    </w:p>
    <w:p w:rsidR="00B16B91" w:rsidRPr="00844CDA" w:rsidRDefault="00DB1824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>
        <w:rPr>
          <w:b w:val="0"/>
        </w:rPr>
        <w:t>3.</w:t>
      </w:r>
      <w:r w:rsidR="000871C2" w:rsidRPr="00844CDA">
        <w:rPr>
          <w:b w:val="0"/>
        </w:rPr>
        <w:t xml:space="preserve"> </w:t>
      </w:r>
      <w:r>
        <w:rPr>
          <w:b w:val="0"/>
        </w:rPr>
        <w:t>П</w:t>
      </w:r>
      <w:r w:rsidR="00801D4D" w:rsidRPr="00844CDA">
        <w:rPr>
          <w:b w:val="0"/>
        </w:rPr>
        <w:t>ункт 1.3.7.</w:t>
      </w:r>
      <w:r w:rsidR="00B16B91" w:rsidRPr="00844CDA">
        <w:rPr>
          <w:b w:val="0"/>
        </w:rPr>
        <w:t xml:space="preserve"> раздела 1.3 «</w:t>
      </w:r>
      <w:r w:rsidR="000871C2" w:rsidRPr="00844CDA">
        <w:rPr>
          <w:b w:val="0"/>
        </w:rPr>
        <w:t>Система оценки достижения планируемых результатов освоения ООП НОО</w:t>
      </w:r>
      <w:r w:rsidR="00B16B91" w:rsidRPr="00844CDA">
        <w:rPr>
          <w:b w:val="0"/>
        </w:rPr>
        <w:t>» и изложить в следующей редакции:</w:t>
      </w:r>
    </w:p>
    <w:p w:rsidR="00B16B91" w:rsidRPr="00844CDA" w:rsidRDefault="00B16B91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Внутренняя оценка включает:</w:t>
      </w:r>
    </w:p>
    <w:p w:rsidR="00B16B91" w:rsidRPr="00844CDA" w:rsidRDefault="00B16B91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стартовую диагностику;</w:t>
      </w:r>
    </w:p>
    <w:p w:rsidR="00B16B91" w:rsidRPr="00844CDA" w:rsidRDefault="00B16B91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lastRenderedPageBreak/>
        <w:t>текущую и тематическую оценки;</w:t>
      </w:r>
    </w:p>
    <w:p w:rsidR="00B16B91" w:rsidRPr="00844CDA" w:rsidRDefault="00B16B91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итоговую оценку;</w:t>
      </w:r>
    </w:p>
    <w:p w:rsidR="00B16B91" w:rsidRPr="00844CDA" w:rsidRDefault="00B16B91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промежуточную аттестацию;</w:t>
      </w:r>
    </w:p>
    <w:p w:rsidR="00B16B91" w:rsidRPr="00844CDA" w:rsidRDefault="00B16B91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психолого-педагогическое наблюдение;</w:t>
      </w:r>
    </w:p>
    <w:p w:rsidR="00B16B91" w:rsidRPr="00844CDA" w:rsidRDefault="00B16B91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внутренний мониторинг образовательных достижений обучающихся.</w:t>
      </w:r>
    </w:p>
    <w:p w:rsidR="00B16B91" w:rsidRPr="00844CDA" w:rsidRDefault="00B16B91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844CDA">
        <w:rPr>
          <w:b w:val="0"/>
        </w:rPr>
        <w:t>метапредметных</w:t>
      </w:r>
      <w:proofErr w:type="spellEnd"/>
      <w:r w:rsidRPr="00844CDA">
        <w:rPr>
          <w:b w:val="0"/>
        </w:rPr>
        <w:t xml:space="preserve"> результатов, составляет один урок (не более чем 45 минут), контрольные работы проводятся, начиная со 2 класса.</w:t>
      </w:r>
    </w:p>
    <w:p w:rsidR="000871C2" w:rsidRPr="00844CDA" w:rsidRDefault="00B16B91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году"</w:t>
      </w:r>
    </w:p>
    <w:p w:rsidR="001176DE" w:rsidRPr="00844CDA" w:rsidRDefault="00DB1824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>
        <w:rPr>
          <w:b w:val="0"/>
        </w:rPr>
        <w:t>4. П</w:t>
      </w:r>
      <w:r w:rsidR="001176DE" w:rsidRPr="00844CDA">
        <w:rPr>
          <w:b w:val="0"/>
        </w:rPr>
        <w:t>ункт 1.3.27. дополнить абзацем следующего содержания:</w:t>
      </w:r>
    </w:p>
    <w:p w:rsidR="001176DE" w:rsidRPr="00844CDA" w:rsidRDefault="001176DE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 xml:space="preserve">"В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 w:rsidRPr="00844CDA">
        <w:rPr>
          <w:b w:val="0"/>
        </w:rPr>
        <w:t>метапредметным</w:t>
      </w:r>
      <w:proofErr w:type="spellEnd"/>
      <w:r w:rsidRPr="00844CDA">
        <w:rPr>
          <w:b w:val="0"/>
        </w:rPr>
        <w:t xml:space="preserve"> результатам освоения основной образовательной программы начального общего образования</w:t>
      </w:r>
    </w:p>
    <w:p w:rsidR="001176DE" w:rsidRPr="00844CDA" w:rsidRDefault="001176DE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Таблица 1</w:t>
      </w:r>
    </w:p>
    <w:p w:rsidR="001176DE" w:rsidRPr="00844CDA" w:rsidRDefault="001176DE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844CDA">
        <w:rPr>
          <w:b w:val="0"/>
        </w:rPr>
        <w:t>Перечень (кодификатор) проверяемых</w:t>
      </w:r>
      <w:r w:rsidR="00D82CA9">
        <w:rPr>
          <w:b w:val="0"/>
        </w:rPr>
        <w:t xml:space="preserve"> </w:t>
      </w:r>
      <w:r w:rsidRPr="00844CDA">
        <w:rPr>
          <w:b w:val="0"/>
        </w:rPr>
        <w:t xml:space="preserve">требований к </w:t>
      </w:r>
      <w:proofErr w:type="spellStart"/>
      <w:r w:rsidRPr="00844CDA">
        <w:rPr>
          <w:b w:val="0"/>
        </w:rPr>
        <w:t>метапредметным</w:t>
      </w:r>
      <w:proofErr w:type="spellEnd"/>
      <w:r w:rsidRPr="00844CDA">
        <w:rPr>
          <w:b w:val="0"/>
        </w:rPr>
        <w:t xml:space="preserve"> результатам освоения основной</w:t>
      </w:r>
      <w:r w:rsidR="00D82CA9">
        <w:rPr>
          <w:b w:val="0"/>
        </w:rPr>
        <w:t xml:space="preserve"> </w:t>
      </w:r>
      <w:r w:rsidRPr="00844CDA">
        <w:rPr>
          <w:b w:val="0"/>
        </w:rPr>
        <w:t>образовательной программы начального общего образования</w:t>
      </w:r>
    </w:p>
    <w:p w:rsidR="001176DE" w:rsidRPr="00844CDA" w:rsidRDefault="001176DE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176DE" w:rsidRPr="00844CDA" w:rsidTr="00766260">
        <w:tc>
          <w:tcPr>
            <w:tcW w:w="1701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 xml:space="preserve">Проверяемые требования к </w:t>
            </w:r>
            <w:proofErr w:type="spellStart"/>
            <w:r w:rsidRPr="00844CDA">
              <w:rPr>
                <w:b w:val="0"/>
              </w:rPr>
              <w:t>метапредметным</w:t>
            </w:r>
            <w:proofErr w:type="spellEnd"/>
            <w:r w:rsidRPr="00844CDA">
              <w:rPr>
                <w:b w:val="0"/>
              </w:rPr>
              <w:t xml:space="preserve"> результатам освоения основной образовательной программы начального общего образования</w:t>
            </w:r>
          </w:p>
        </w:tc>
      </w:tr>
      <w:tr w:rsidR="001176DE" w:rsidRPr="00844CDA" w:rsidTr="00766260">
        <w:tc>
          <w:tcPr>
            <w:tcW w:w="1701" w:type="dxa"/>
            <w:vAlign w:val="center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</w:t>
            </w:r>
          </w:p>
        </w:tc>
        <w:tc>
          <w:tcPr>
            <w:tcW w:w="7370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Познавательные УУД</w:t>
            </w:r>
          </w:p>
        </w:tc>
      </w:tr>
      <w:tr w:rsidR="001176DE" w:rsidRPr="00844CDA" w:rsidTr="00766260">
        <w:tc>
          <w:tcPr>
            <w:tcW w:w="1701" w:type="dxa"/>
            <w:vAlign w:val="center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1.1</w:t>
            </w:r>
          </w:p>
        </w:tc>
        <w:tc>
          <w:tcPr>
            <w:tcW w:w="7370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Базовые логические действия</w:t>
            </w:r>
          </w:p>
        </w:tc>
      </w:tr>
      <w:tr w:rsidR="001176DE" w:rsidRPr="00844CDA" w:rsidTr="00766260">
        <w:tc>
          <w:tcPr>
            <w:tcW w:w="1701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1.1.1</w:t>
            </w:r>
          </w:p>
        </w:tc>
        <w:tc>
          <w:tcPr>
            <w:tcW w:w="7370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1176DE" w:rsidRPr="00844CDA" w:rsidTr="00766260">
        <w:tc>
          <w:tcPr>
            <w:tcW w:w="1701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1.1.2</w:t>
            </w:r>
          </w:p>
        </w:tc>
        <w:tc>
          <w:tcPr>
            <w:tcW w:w="7370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1176DE" w:rsidRPr="00844CDA" w:rsidTr="00766260">
        <w:tc>
          <w:tcPr>
            <w:tcW w:w="1701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1.1.3</w:t>
            </w:r>
          </w:p>
        </w:tc>
        <w:tc>
          <w:tcPr>
            <w:tcW w:w="7370" w:type="dxa"/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1.1.4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1176DE" w:rsidRPr="00844CDA" w:rsidTr="001E740E">
        <w:trPr>
          <w:trHeight w:val="1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Базовые исследовательские действия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lastRenderedPageBreak/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lastRenderedPageBreak/>
              <w:t>1.2.2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1.2.3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1.2.4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1.2.5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Работа с информацией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1.3.1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Выбирать источник получения информации;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1.3.2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1.3.3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1.3.4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1.3.5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Самостоятельно создавать схемы, таблицы для представления информации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Коммуникативные УУД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Общение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2.1.1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признавать возможность существования разных точек зрения;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корректно и аргументированно высказывать свое мнение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2.1.2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Строить речевое высказывание в соответствии с поставленной задачей;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lastRenderedPageBreak/>
              <w:t>создавать устные и письменные тексты (описание, рассуждение, повествование);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подготавливать небольшие публичные выступления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lastRenderedPageBreak/>
              <w:t>2.1.3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2.2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Совместная деятельность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2.2.1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проявлять готовность руководить, выполнять поручения, подчиняться;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ответственно выполнять свою часть работы;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оценивать свой вклад в общий результат;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выполнять совместные проектные задания с использованием предложенных образцов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Регулятивные УУД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3.1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Самоорганизация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3.1.1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3.2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Самоконтроль</w:t>
            </w:r>
          </w:p>
        </w:tc>
      </w:tr>
      <w:tr w:rsidR="001176DE" w:rsidRPr="00844CDA" w:rsidTr="001176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3.2.1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Устанавливать причины успеха (неудач) учебной деятельности;</w:t>
            </w:r>
          </w:p>
          <w:p w:rsidR="001176DE" w:rsidRPr="00844CDA" w:rsidRDefault="001176DE" w:rsidP="00844CDA">
            <w:pPr>
              <w:pStyle w:val="1"/>
              <w:tabs>
                <w:tab w:val="left" w:pos="2254"/>
              </w:tabs>
              <w:spacing w:before="77"/>
              <w:ind w:left="0"/>
              <w:rPr>
                <w:b w:val="0"/>
              </w:rPr>
            </w:pPr>
            <w:r w:rsidRPr="00844CDA">
              <w:rPr>
                <w:b w:val="0"/>
              </w:rPr>
              <w:t>корректировать свои учебные действия для преодоления ошибок</w:t>
            </w:r>
          </w:p>
        </w:tc>
      </w:tr>
    </w:tbl>
    <w:p w:rsidR="00844CDA" w:rsidRDefault="00844CDA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</w:p>
    <w:p w:rsidR="005F4A06" w:rsidRDefault="00DB1824" w:rsidP="00AF1560">
      <w:pPr>
        <w:tabs>
          <w:tab w:val="left" w:pos="1985"/>
        </w:tabs>
        <w:spacing w:before="16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</w:rPr>
        <w:t>Пункт</w:t>
      </w:r>
      <w:r w:rsidR="00C247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4A06">
        <w:rPr>
          <w:rFonts w:ascii="Times New Roman" w:hAnsi="Times New Roman"/>
          <w:sz w:val="24"/>
          <w:szCs w:val="24"/>
        </w:rPr>
        <w:t>3.1.4.</w:t>
      </w:r>
      <w:r w:rsidR="005F4A06" w:rsidRPr="004404D3">
        <w:rPr>
          <w:rFonts w:ascii="Times New Roman" w:hAnsi="Times New Roman"/>
          <w:sz w:val="24"/>
          <w:szCs w:val="24"/>
        </w:rPr>
        <w:t xml:space="preserve"> </w:t>
      </w:r>
      <w:r w:rsidR="00107747" w:rsidRPr="00D47AB9">
        <w:rPr>
          <w:rFonts w:ascii="Times New Roman" w:eastAsia="Times New Roman" w:hAnsi="Times New Roman" w:cs="Times New Roman"/>
          <w:bCs/>
          <w:sz w:val="24"/>
          <w:szCs w:val="24"/>
        </w:rPr>
        <w:t>раздела 3.1. «Учебный план начального общего образования»</w:t>
      </w:r>
      <w:r w:rsidR="001077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5F4A06" w:rsidRPr="00D47AB9">
        <w:rPr>
          <w:rFonts w:ascii="Times New Roman" w:eastAsia="Times New Roman" w:hAnsi="Times New Roman" w:cs="Times New Roman"/>
          <w:bCs/>
          <w:sz w:val="24"/>
          <w:szCs w:val="24"/>
        </w:rPr>
        <w:t>ополнить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</w:rPr>
        <w:t xml:space="preserve"> абзацами</w:t>
      </w:r>
      <w:r w:rsidR="00306A4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номер 2 и 3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следующего содержания:</w:t>
      </w:r>
    </w:p>
    <w:p w:rsidR="005F4A06" w:rsidRPr="005F4A06" w:rsidRDefault="00306A4C" w:rsidP="005F4A0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2- 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5F4A06" w:rsidRDefault="00306A4C" w:rsidP="005F4A0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3- 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Объем ма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ксимально допустимой нагрузки 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 течение года составляет: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 1 клас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се - 653 часа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;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во 2 классе -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782 часа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;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 3 класс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е - 782 часа, 884 часа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;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 4 классе -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782 часа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.";</w:t>
      </w:r>
    </w:p>
    <w:p w:rsidR="005F4A06" w:rsidRDefault="00107747" w:rsidP="005F4A06">
      <w:pPr>
        <w:tabs>
          <w:tab w:val="left" w:pos="1985"/>
        </w:tabs>
        <w:spacing w:before="16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DB18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4A06" w:rsidRPr="005F4A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4A06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 </w:t>
      </w:r>
      <w:r w:rsidR="005F4A06">
        <w:rPr>
          <w:rFonts w:ascii="Times New Roman" w:hAnsi="Times New Roman"/>
          <w:sz w:val="24"/>
          <w:szCs w:val="24"/>
        </w:rPr>
        <w:t>3.1.14. изложить в следующей редакции:</w:t>
      </w:r>
    </w:p>
    <w:p w:rsidR="005F4A06" w:rsidRPr="00C24763" w:rsidRDefault="005F4A06" w:rsidP="005F4A06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2476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«Продолжительность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2 - 4 классов. </w:t>
      </w:r>
    </w:p>
    <w:p w:rsidR="005F4A06" w:rsidRDefault="005F4A06" w:rsidP="005F4A06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2476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Для обучающихся в 1 классе устанавливаются в течение года дополнительные недельные каникулы.»</w:t>
      </w:r>
    </w:p>
    <w:p w:rsidR="005F4A06" w:rsidRDefault="00107747" w:rsidP="00AF1560">
      <w:pPr>
        <w:pStyle w:val="a5"/>
        <w:ind w:left="0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AF1560">
        <w:rPr>
          <w:bCs/>
          <w:sz w:val="24"/>
          <w:szCs w:val="24"/>
        </w:rPr>
        <w:t xml:space="preserve">) </w:t>
      </w:r>
      <w:r w:rsidR="00AF1560" w:rsidRPr="005F4A06">
        <w:rPr>
          <w:bCs/>
          <w:sz w:val="24"/>
          <w:szCs w:val="24"/>
        </w:rPr>
        <w:t xml:space="preserve"> </w:t>
      </w:r>
      <w:r w:rsidR="00AF1560">
        <w:rPr>
          <w:bCs/>
          <w:sz w:val="24"/>
          <w:szCs w:val="24"/>
        </w:rPr>
        <w:t xml:space="preserve">Пункт </w:t>
      </w:r>
      <w:r w:rsidR="00AF1560">
        <w:t>3.1.15.</w:t>
      </w:r>
      <w:r w:rsidR="00AF1560" w:rsidRPr="00AF1560">
        <w:rPr>
          <w:bCs/>
          <w:sz w:val="24"/>
          <w:szCs w:val="24"/>
        </w:rPr>
        <w:t xml:space="preserve"> </w:t>
      </w:r>
      <w:r w:rsidR="00AF1560">
        <w:rPr>
          <w:bCs/>
          <w:sz w:val="24"/>
          <w:szCs w:val="24"/>
        </w:rPr>
        <w:t>д</w:t>
      </w:r>
      <w:r w:rsidR="00AF1560" w:rsidRPr="00D47AB9">
        <w:rPr>
          <w:bCs/>
          <w:sz w:val="24"/>
          <w:szCs w:val="24"/>
        </w:rPr>
        <w:t>ополнить</w:t>
      </w:r>
      <w:r w:rsidR="00AF1560">
        <w:rPr>
          <w:bCs/>
          <w:sz w:val="24"/>
          <w:szCs w:val="24"/>
        </w:rPr>
        <w:t xml:space="preserve"> абзацами </w:t>
      </w:r>
      <w:r w:rsidR="00306A4C">
        <w:rPr>
          <w:bCs/>
          <w:sz w:val="24"/>
          <w:szCs w:val="24"/>
        </w:rPr>
        <w:t>номер 2-4 следующего</w:t>
      </w:r>
      <w:r w:rsidR="00AF1560">
        <w:rPr>
          <w:bCs/>
          <w:sz w:val="24"/>
          <w:szCs w:val="24"/>
        </w:rPr>
        <w:t xml:space="preserve"> содержания:</w:t>
      </w:r>
    </w:p>
    <w:p w:rsidR="00AF1560" w:rsidRPr="00AF1560" w:rsidRDefault="00306A4C" w:rsidP="00AF1560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 xml:space="preserve">2-  </w:t>
      </w:r>
      <w:r w:rsidR="00AF1560" w:rsidRPr="00AF15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AF1560" w:rsidRPr="00AF1560" w:rsidRDefault="00306A4C" w:rsidP="00AF1560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3- </w:t>
      </w:r>
      <w:r w:rsidR="00AF1560" w:rsidRPr="00AF15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AF1560" w:rsidRDefault="00306A4C" w:rsidP="00AF1560">
      <w:pPr>
        <w:pStyle w:val="a5"/>
        <w:ind w:left="0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4- </w:t>
      </w:r>
      <w:r w:rsidR="00AF1560" w:rsidRPr="00AF1560">
        <w:rPr>
          <w:bCs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107747" w:rsidRDefault="00DB1824" w:rsidP="00107747">
      <w:pPr>
        <w:pStyle w:val="a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 w:rsidR="00107747">
        <w:rPr>
          <w:bCs/>
          <w:sz w:val="24"/>
          <w:szCs w:val="24"/>
        </w:rPr>
        <w:t xml:space="preserve"> </w:t>
      </w:r>
      <w:r w:rsidR="00107747" w:rsidRPr="00333CDA">
        <w:rPr>
          <w:color w:val="FF0000"/>
        </w:rPr>
        <w:t xml:space="preserve">   </w:t>
      </w:r>
      <w:r w:rsidR="001077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 </w:t>
      </w:r>
      <w:r w:rsidR="00107747" w:rsidRPr="00107747">
        <w:rPr>
          <w:rFonts w:ascii="Times New Roman" w:eastAsia="Times New Roman" w:hAnsi="Times New Roman" w:cs="Times New Roman"/>
          <w:bCs/>
          <w:sz w:val="24"/>
          <w:szCs w:val="24"/>
        </w:rPr>
        <w:t>3.1.22.</w:t>
      </w:r>
      <w:r w:rsidR="001077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7747" w:rsidRPr="00D47AB9">
        <w:rPr>
          <w:rFonts w:ascii="Times New Roman" w:eastAsia="Times New Roman" w:hAnsi="Times New Roman" w:cs="Times New Roman"/>
          <w:bCs/>
          <w:sz w:val="24"/>
          <w:szCs w:val="24"/>
        </w:rPr>
        <w:t>раздела 3.1. «Учебный план начального общего образования»</w:t>
      </w:r>
      <w:r w:rsidR="0010774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изложить в следующей редакции:</w:t>
      </w:r>
    </w:p>
    <w:p w:rsidR="00107747" w:rsidRDefault="00107747" w:rsidP="00107747">
      <w:pPr>
        <w:pStyle w:val="a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Учебный план разрабатывается на основе Федерального учебного плана начального общего образования, предназначенного для организаций, в которых обучение ведётся на русском языке при 5-дневной учебной неделе (вариант 1)</w:t>
      </w:r>
    </w:p>
    <w:p w:rsidR="00107747" w:rsidRPr="00A41890" w:rsidRDefault="00107747" w:rsidP="00107747">
      <w:pPr>
        <w:pStyle w:val="ConsPlus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A4189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Вариант 1</w:t>
      </w:r>
    </w:p>
    <w:p w:rsidR="00107747" w:rsidRPr="00A41890" w:rsidRDefault="00107747" w:rsidP="00107747">
      <w:pPr>
        <w:pStyle w:val="ConsPlus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tbl>
      <w:tblPr>
        <w:tblW w:w="99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9"/>
        <w:gridCol w:w="1986"/>
        <w:gridCol w:w="1499"/>
        <w:gridCol w:w="737"/>
        <w:gridCol w:w="794"/>
        <w:gridCol w:w="794"/>
        <w:gridCol w:w="25"/>
        <w:gridCol w:w="1682"/>
      </w:tblGrid>
      <w:tr w:rsidR="00107747" w:rsidRPr="00A41890" w:rsidTr="00DB1824">
        <w:tc>
          <w:tcPr>
            <w:tcW w:w="9926" w:type="dxa"/>
            <w:gridSpan w:val="8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Федеральный учебный план начального общего образования</w:t>
            </w:r>
          </w:p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(5-дневная учебная неделя)</w:t>
            </w:r>
          </w:p>
        </w:tc>
      </w:tr>
      <w:tr w:rsidR="00107747" w:rsidRPr="00A41890" w:rsidTr="00DB1824">
        <w:tc>
          <w:tcPr>
            <w:tcW w:w="2409" w:type="dxa"/>
            <w:vMerge w:val="restart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1986" w:type="dxa"/>
            <w:vMerge w:val="restart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Учебные предметы/классы</w:t>
            </w:r>
          </w:p>
        </w:tc>
        <w:tc>
          <w:tcPr>
            <w:tcW w:w="3849" w:type="dxa"/>
            <w:gridSpan w:val="5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1682" w:type="dxa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Всего</w:t>
            </w:r>
          </w:p>
        </w:tc>
      </w:tr>
      <w:tr w:rsidR="00107747" w:rsidRPr="00A41890" w:rsidTr="00DB1824">
        <w:tc>
          <w:tcPr>
            <w:tcW w:w="2409" w:type="dxa"/>
            <w:vMerge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7" w:type="dxa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94" w:type="dxa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94" w:type="dxa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1707" w:type="dxa"/>
            <w:gridSpan w:val="2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07747" w:rsidRPr="00A41890" w:rsidTr="00DB1824">
        <w:tc>
          <w:tcPr>
            <w:tcW w:w="4395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5531" w:type="dxa"/>
            <w:gridSpan w:val="6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07747" w:rsidRPr="00A41890" w:rsidTr="00DB1824">
        <w:tc>
          <w:tcPr>
            <w:tcW w:w="2409" w:type="dxa"/>
            <w:vMerge w:val="restart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107747" w:rsidRPr="00A41890" w:rsidTr="00DB1824">
        <w:tc>
          <w:tcPr>
            <w:tcW w:w="2409" w:type="dxa"/>
            <w:vMerge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</w:tr>
      <w:tr w:rsidR="00107747" w:rsidRPr="00A41890" w:rsidTr="00DB1824">
        <w:tc>
          <w:tcPr>
            <w:tcW w:w="2409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07747" w:rsidRPr="00A41890" w:rsidTr="00DB1824">
        <w:tc>
          <w:tcPr>
            <w:tcW w:w="2409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</w:tr>
      <w:tr w:rsidR="00107747" w:rsidRPr="00A41890" w:rsidTr="00DB1824">
        <w:tc>
          <w:tcPr>
            <w:tcW w:w="2409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Обществознание и естествознание (Окружающий мир)</w:t>
            </w: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107747" w:rsidRPr="00A41890" w:rsidTr="00DB1824">
        <w:trPr>
          <w:trHeight w:val="854"/>
        </w:trPr>
        <w:tc>
          <w:tcPr>
            <w:tcW w:w="2409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07747" w:rsidRPr="00A41890" w:rsidTr="00DB1824">
        <w:tc>
          <w:tcPr>
            <w:tcW w:w="2409" w:type="dxa"/>
            <w:vMerge w:val="restart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107747" w:rsidRPr="00A41890" w:rsidTr="00DB1824">
        <w:tc>
          <w:tcPr>
            <w:tcW w:w="2409" w:type="dxa"/>
            <w:vMerge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107747" w:rsidRPr="00A41890" w:rsidTr="00DB1824">
        <w:tc>
          <w:tcPr>
            <w:tcW w:w="2409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107747" w:rsidRPr="00A41890" w:rsidTr="00DB1824">
        <w:tc>
          <w:tcPr>
            <w:tcW w:w="2409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1986" w:type="dxa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107747" w:rsidRPr="00A41890" w:rsidTr="00DB1824">
        <w:tc>
          <w:tcPr>
            <w:tcW w:w="4395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88</w:t>
            </w:r>
          </w:p>
        </w:tc>
      </w:tr>
      <w:tr w:rsidR="00107747" w:rsidRPr="00A41890" w:rsidTr="00DB1824">
        <w:tc>
          <w:tcPr>
            <w:tcW w:w="4395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107747" w:rsidRPr="00A41890" w:rsidTr="00DB1824">
        <w:tc>
          <w:tcPr>
            <w:tcW w:w="4395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135</w:t>
            </w:r>
          </w:p>
        </w:tc>
      </w:tr>
      <w:tr w:rsidR="00107747" w:rsidRPr="00A41890" w:rsidTr="00DB1824">
        <w:tc>
          <w:tcPr>
            <w:tcW w:w="4395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653</w:t>
            </w:r>
          </w:p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(с учетом 16 часов в сентябре - октябре)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2999</w:t>
            </w:r>
          </w:p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(с учетом 16 часов в сентябре - октябре)</w:t>
            </w:r>
          </w:p>
        </w:tc>
      </w:tr>
      <w:tr w:rsidR="00107747" w:rsidRPr="00A41890" w:rsidTr="00DB1824">
        <w:tc>
          <w:tcPr>
            <w:tcW w:w="4395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499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21</w:t>
            </w:r>
          </w:p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(16 часов в сентябре - октябре)</w:t>
            </w:r>
          </w:p>
        </w:tc>
        <w:tc>
          <w:tcPr>
            <w:tcW w:w="737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94" w:type="dxa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7" w:type="dxa"/>
            <w:gridSpan w:val="2"/>
            <w:vAlign w:val="center"/>
          </w:tcPr>
          <w:p w:rsidR="00107747" w:rsidRPr="00A41890" w:rsidRDefault="00107747" w:rsidP="00B50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1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90</w:t>
            </w:r>
          </w:p>
        </w:tc>
      </w:tr>
    </w:tbl>
    <w:p w:rsidR="00AF1560" w:rsidRDefault="00AF1560" w:rsidP="00AF1560">
      <w:pPr>
        <w:pStyle w:val="a5"/>
        <w:ind w:left="0" w:firstLine="0"/>
        <w:jc w:val="left"/>
        <w:rPr>
          <w:bCs/>
          <w:sz w:val="24"/>
          <w:szCs w:val="24"/>
        </w:rPr>
      </w:pPr>
    </w:p>
    <w:p w:rsidR="00AF1560" w:rsidRPr="00C24763" w:rsidRDefault="00AF1560" w:rsidP="00AF1560">
      <w:pPr>
        <w:pStyle w:val="a5"/>
        <w:ind w:left="0" w:firstLine="0"/>
        <w:jc w:val="left"/>
        <w:rPr>
          <w:bCs/>
          <w:sz w:val="24"/>
          <w:szCs w:val="24"/>
        </w:rPr>
      </w:pPr>
      <w:r>
        <w:t xml:space="preserve">«При реализации </w:t>
      </w:r>
      <w:r w:rsidR="00107747">
        <w:t>данного варианта</w:t>
      </w:r>
      <w:r>
        <w:t xml:space="preserve"> федеральн</w:t>
      </w:r>
      <w:r w:rsidR="00107747">
        <w:t>ого учебного плана количество</w:t>
      </w:r>
      <w:r>
        <w:t xml:space="preserve"> часов на физическую культур</w:t>
      </w:r>
      <w:r w:rsidR="00107747">
        <w:t>у составляет 2, третий час реализовывается</w:t>
      </w:r>
      <w:r>
        <w:t xml:space="preserve"> за счет часов части, формируемой участниками образовательных отношений, включая использование учебных модулей по видам спорта.»</w:t>
      </w:r>
    </w:p>
    <w:p w:rsidR="00271E6B" w:rsidRDefault="00271E6B" w:rsidP="00271E6B">
      <w:pPr>
        <w:pStyle w:val="1"/>
        <w:tabs>
          <w:tab w:val="left" w:pos="2367"/>
        </w:tabs>
        <w:ind w:left="0"/>
        <w:rPr>
          <w:b w:val="0"/>
          <w:bCs w:val="0"/>
          <w:sz w:val="22"/>
          <w:szCs w:val="22"/>
        </w:rPr>
      </w:pPr>
      <w:r w:rsidRPr="00271E6B">
        <w:rPr>
          <w:b w:val="0"/>
          <w:bCs w:val="0"/>
          <w:sz w:val="22"/>
          <w:szCs w:val="22"/>
        </w:rPr>
        <w:t xml:space="preserve">9) Раздел 3.1. Календарный учебный </w:t>
      </w:r>
      <w:r>
        <w:rPr>
          <w:b w:val="0"/>
          <w:bCs w:val="0"/>
          <w:sz w:val="22"/>
          <w:szCs w:val="22"/>
        </w:rPr>
        <w:t>график дополнить пунктами следующего содержания:</w:t>
      </w:r>
    </w:p>
    <w:p w:rsidR="00271E6B" w:rsidRPr="00271E6B" w:rsidRDefault="00271E6B" w:rsidP="00271E6B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2"/>
          <w:lang w:eastAsia="en-US"/>
        </w:rPr>
      </w:pPr>
      <w:r w:rsidRPr="00271E6B">
        <w:rPr>
          <w:rFonts w:ascii="Times New Roman" w:eastAsia="Times New Roman" w:hAnsi="Times New Roman" w:cs="Times New Roman"/>
          <w:sz w:val="22"/>
          <w:lang w:eastAsia="en-US"/>
        </w:rPr>
        <w:t>3.2.5. «С целью профилактики переутомления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составляет: не менее 133 дней при 19 неделях, 126 дней при 18 неделях. Наиболее рациональным графиком является равномерное чередование периодов учебы и каникул в течение учебного года - 5 - 6 недель учебных периодов чередуются с недельными каникулами.</w:t>
      </w:r>
    </w:p>
    <w:p w:rsidR="00271E6B" w:rsidRDefault="00271E6B" w:rsidP="00271E6B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2"/>
          <w:lang w:eastAsia="en-US"/>
        </w:rPr>
      </w:pPr>
      <w:r w:rsidRPr="00271E6B">
        <w:rPr>
          <w:rFonts w:ascii="Times New Roman" w:eastAsia="Times New Roman" w:hAnsi="Times New Roman" w:cs="Times New Roman"/>
          <w:sz w:val="22"/>
          <w:lang w:eastAsia="en-US"/>
        </w:rPr>
        <w:t>3.2.6. «При организации учебного графика по четвертям 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- 11 учебных недель (для 2 - 4 классов), 10 учебных недель (для 1 классов); IV четверть - 7 учебн</w:t>
      </w:r>
      <w:r>
        <w:rPr>
          <w:rFonts w:ascii="Times New Roman" w:eastAsia="Times New Roman" w:hAnsi="Times New Roman" w:cs="Times New Roman"/>
          <w:sz w:val="22"/>
          <w:lang w:eastAsia="en-US"/>
        </w:rPr>
        <w:t>ых недель (для 1 - 4 классов).</w:t>
      </w:r>
      <w:r w:rsidRPr="00271E6B">
        <w:rPr>
          <w:rFonts w:ascii="Times New Roman" w:eastAsia="Times New Roman" w:hAnsi="Times New Roman" w:cs="Times New Roman"/>
          <w:sz w:val="22"/>
          <w:lang w:eastAsia="en-US"/>
        </w:rPr>
        <w:t>»</w:t>
      </w:r>
    </w:p>
    <w:p w:rsidR="00E90297" w:rsidRPr="00E90297" w:rsidRDefault="00271E6B" w:rsidP="00E90297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lang w:eastAsia="en-US"/>
        </w:rPr>
        <w:t>3.2.7.</w:t>
      </w:r>
      <w:r w:rsidR="00E90297">
        <w:rPr>
          <w:rFonts w:ascii="Times New Roman" w:eastAsia="Times New Roman" w:hAnsi="Times New Roman" w:cs="Times New Roman"/>
          <w:sz w:val="22"/>
          <w:lang w:eastAsia="en-US"/>
        </w:rPr>
        <w:t xml:space="preserve"> «</w:t>
      </w:r>
      <w:r w:rsidR="00E90297" w:rsidRPr="00E90297">
        <w:rPr>
          <w:rFonts w:ascii="Times New Roman" w:eastAsia="Times New Roman" w:hAnsi="Times New Roman" w:cs="Times New Roman"/>
          <w:sz w:val="22"/>
          <w:lang w:eastAsia="en-US"/>
        </w:rPr>
        <w:t>Продолжительность каникул составляет:</w:t>
      </w:r>
    </w:p>
    <w:p w:rsidR="00E90297" w:rsidRPr="00E90297" w:rsidRDefault="00E90297" w:rsidP="00E90297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2"/>
          <w:lang w:eastAsia="en-US"/>
        </w:rPr>
      </w:pPr>
      <w:r w:rsidRPr="00E90297">
        <w:rPr>
          <w:rFonts w:ascii="Times New Roman" w:eastAsia="Times New Roman" w:hAnsi="Times New Roman" w:cs="Times New Roman"/>
          <w:sz w:val="22"/>
          <w:lang w:eastAsia="en-US"/>
        </w:rPr>
        <w:t>по окончании I четверти (осенние каникулы) - 9 календарных дней (для 1 - 4 классов);</w:t>
      </w:r>
    </w:p>
    <w:p w:rsidR="00E90297" w:rsidRPr="00E90297" w:rsidRDefault="00E90297" w:rsidP="00E90297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2"/>
          <w:lang w:eastAsia="en-US"/>
        </w:rPr>
      </w:pPr>
      <w:r w:rsidRPr="00E90297">
        <w:rPr>
          <w:rFonts w:ascii="Times New Roman" w:eastAsia="Times New Roman" w:hAnsi="Times New Roman" w:cs="Times New Roman"/>
          <w:sz w:val="22"/>
          <w:lang w:eastAsia="en-US"/>
        </w:rPr>
        <w:t>по окончании II четверти (зимние каникулы) - 9 календарных дней (для 1 - 4 классов);</w:t>
      </w:r>
    </w:p>
    <w:p w:rsidR="00E90297" w:rsidRPr="00E90297" w:rsidRDefault="00E90297" w:rsidP="00E90297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2"/>
          <w:lang w:eastAsia="en-US"/>
        </w:rPr>
      </w:pPr>
      <w:r w:rsidRPr="00E90297">
        <w:rPr>
          <w:rFonts w:ascii="Times New Roman" w:eastAsia="Times New Roman" w:hAnsi="Times New Roman" w:cs="Times New Roman"/>
          <w:sz w:val="22"/>
          <w:lang w:eastAsia="en-US"/>
        </w:rPr>
        <w:t>дополнительные каникулы - 9 календарных дней (для 1 классов);</w:t>
      </w:r>
    </w:p>
    <w:p w:rsidR="00E90297" w:rsidRPr="00E90297" w:rsidRDefault="00E90297" w:rsidP="00E90297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2"/>
          <w:lang w:eastAsia="en-US"/>
        </w:rPr>
      </w:pPr>
      <w:r w:rsidRPr="00E90297">
        <w:rPr>
          <w:rFonts w:ascii="Times New Roman" w:eastAsia="Times New Roman" w:hAnsi="Times New Roman" w:cs="Times New Roman"/>
          <w:sz w:val="22"/>
          <w:lang w:eastAsia="en-US"/>
        </w:rPr>
        <w:t>по окончании III четверти (весенние каникулы) - 9 календарных дней (для 1 - 4 классов);</w:t>
      </w:r>
    </w:p>
    <w:p w:rsidR="00271E6B" w:rsidRPr="00271E6B" w:rsidRDefault="00E90297" w:rsidP="00E90297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2"/>
          <w:lang w:eastAsia="en-US"/>
        </w:rPr>
      </w:pPr>
      <w:r w:rsidRPr="00E90297">
        <w:rPr>
          <w:rFonts w:ascii="Times New Roman" w:eastAsia="Times New Roman" w:hAnsi="Times New Roman" w:cs="Times New Roman"/>
          <w:sz w:val="22"/>
          <w:lang w:eastAsia="en-US"/>
        </w:rPr>
        <w:t>по окончании учебного года (летние каникулы) - не менее 8 недель. При возникновении отдельных чр</w:t>
      </w:r>
      <w:r>
        <w:rPr>
          <w:rFonts w:ascii="Times New Roman" w:eastAsia="Times New Roman" w:hAnsi="Times New Roman" w:cs="Times New Roman"/>
          <w:sz w:val="22"/>
          <w:lang w:eastAsia="en-US"/>
        </w:rPr>
        <w:t>езвычайных ситуаций</w:t>
      </w:r>
      <w:r w:rsidRPr="00E90297">
        <w:rPr>
          <w:rFonts w:ascii="Times New Roman" w:eastAsia="Times New Roman" w:hAnsi="Times New Roman" w:cs="Times New Roman"/>
          <w:sz w:val="22"/>
          <w:lang w:eastAsia="en-US"/>
        </w:rPr>
        <w:t xml:space="preserve"> могут вводить</w:t>
      </w:r>
      <w:r>
        <w:rPr>
          <w:rFonts w:ascii="Times New Roman" w:eastAsia="Times New Roman" w:hAnsi="Times New Roman" w:cs="Times New Roman"/>
          <w:sz w:val="22"/>
          <w:lang w:eastAsia="en-US"/>
        </w:rPr>
        <w:t>ся</w:t>
      </w:r>
      <w:r w:rsidRPr="00E90297">
        <w:rPr>
          <w:rFonts w:ascii="Times New Roman" w:eastAsia="Times New Roman" w:hAnsi="Times New Roman" w:cs="Times New Roman"/>
          <w:sz w:val="22"/>
          <w:lang w:eastAsia="en-US"/>
        </w:rPr>
        <w:t xml:space="preserve"> дополнительные каникулы в течение учебного года с сентября по май со сдвигом уче</w:t>
      </w:r>
      <w:r>
        <w:rPr>
          <w:rFonts w:ascii="Times New Roman" w:eastAsia="Times New Roman" w:hAnsi="Times New Roman" w:cs="Times New Roman"/>
          <w:sz w:val="22"/>
          <w:lang w:eastAsia="en-US"/>
        </w:rPr>
        <w:t>бного процесса на летние месяцы»</w:t>
      </w:r>
    </w:p>
    <w:p w:rsidR="00D47AB9" w:rsidRDefault="00E90297" w:rsidP="00676D62">
      <w:pPr>
        <w:pStyle w:val="1"/>
        <w:tabs>
          <w:tab w:val="left" w:pos="2367"/>
        </w:tabs>
        <w:ind w:left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10) абзац </w:t>
      </w:r>
      <w:r w:rsidR="00676D62">
        <w:rPr>
          <w:b w:val="0"/>
          <w:bCs w:val="0"/>
          <w:sz w:val="22"/>
          <w:szCs w:val="22"/>
        </w:rPr>
        <w:t>2 пункта</w:t>
      </w:r>
      <w:r>
        <w:rPr>
          <w:b w:val="0"/>
          <w:bCs w:val="0"/>
          <w:sz w:val="22"/>
          <w:szCs w:val="22"/>
        </w:rPr>
        <w:t xml:space="preserve"> </w:t>
      </w:r>
      <w:r w:rsidRPr="00E90297">
        <w:rPr>
          <w:b w:val="0"/>
          <w:bCs w:val="0"/>
          <w:sz w:val="22"/>
          <w:szCs w:val="22"/>
        </w:rPr>
        <w:t>3.3.4. признать утратившим силу</w:t>
      </w:r>
      <w:r>
        <w:rPr>
          <w:b w:val="0"/>
          <w:bCs w:val="0"/>
          <w:sz w:val="22"/>
          <w:szCs w:val="22"/>
        </w:rPr>
        <w:t>.</w:t>
      </w:r>
    </w:p>
    <w:p w:rsidR="0023353D" w:rsidRPr="00676D62" w:rsidRDefault="0023353D" w:rsidP="00676D62">
      <w:pPr>
        <w:pStyle w:val="1"/>
        <w:tabs>
          <w:tab w:val="left" w:pos="2367"/>
        </w:tabs>
        <w:ind w:left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11) Пункт 3.1.22. признать утратившим силу.</w:t>
      </w:r>
    </w:p>
    <w:p w:rsidR="00D47AB9" w:rsidRPr="00D47AB9" w:rsidRDefault="00D47AB9" w:rsidP="00306A4C">
      <w:pPr>
        <w:pStyle w:val="1"/>
        <w:tabs>
          <w:tab w:val="left" w:pos="2254"/>
        </w:tabs>
        <w:spacing w:before="77"/>
        <w:ind w:left="0"/>
        <w:rPr>
          <w:bCs w:val="0"/>
        </w:rPr>
      </w:pPr>
      <w:r>
        <w:rPr>
          <w:bCs w:val="0"/>
        </w:rPr>
        <w:t xml:space="preserve"> </w:t>
      </w:r>
    </w:p>
    <w:bookmarkEnd w:id="0"/>
    <w:p w:rsidR="000871C2" w:rsidRPr="00D47AB9" w:rsidRDefault="000871C2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</w:p>
    <w:p w:rsidR="000871C2" w:rsidRPr="00844CDA" w:rsidRDefault="000871C2" w:rsidP="00844CDA">
      <w:pPr>
        <w:pStyle w:val="1"/>
        <w:tabs>
          <w:tab w:val="left" w:pos="2254"/>
        </w:tabs>
        <w:spacing w:before="77"/>
        <w:ind w:left="0"/>
        <w:rPr>
          <w:b w:val="0"/>
        </w:rPr>
      </w:pPr>
    </w:p>
    <w:sectPr w:rsidR="000871C2" w:rsidRPr="00844CDA" w:rsidSect="00C14BBE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04113"/>
    <w:multiLevelType w:val="multilevel"/>
    <w:tmpl w:val="178468FE"/>
    <w:lvl w:ilvl="0">
      <w:start w:val="1"/>
      <w:numFmt w:val="decimal"/>
      <w:lvlText w:val="%1"/>
      <w:lvlJc w:val="left"/>
      <w:pPr>
        <w:ind w:left="23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705368AC"/>
    <w:multiLevelType w:val="multilevel"/>
    <w:tmpl w:val="6094AC0E"/>
    <w:lvl w:ilvl="0">
      <w:start w:val="3"/>
      <w:numFmt w:val="decimal"/>
      <w:lvlText w:val="%1"/>
      <w:lvlJc w:val="left"/>
      <w:pPr>
        <w:ind w:left="23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8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11"/>
    <w:rsid w:val="000871C2"/>
    <w:rsid w:val="00107747"/>
    <w:rsid w:val="001176DE"/>
    <w:rsid w:val="001C61AF"/>
    <w:rsid w:val="001E740E"/>
    <w:rsid w:val="0023353D"/>
    <w:rsid w:val="00271E6B"/>
    <w:rsid w:val="00306A4C"/>
    <w:rsid w:val="00391210"/>
    <w:rsid w:val="00406977"/>
    <w:rsid w:val="004178E7"/>
    <w:rsid w:val="00467F7C"/>
    <w:rsid w:val="004D13E7"/>
    <w:rsid w:val="005F4A06"/>
    <w:rsid w:val="00676D62"/>
    <w:rsid w:val="006941D1"/>
    <w:rsid w:val="00801D4D"/>
    <w:rsid w:val="00830868"/>
    <w:rsid w:val="00832D7C"/>
    <w:rsid w:val="00844CDA"/>
    <w:rsid w:val="00900C11"/>
    <w:rsid w:val="00995281"/>
    <w:rsid w:val="00A41890"/>
    <w:rsid w:val="00AF1560"/>
    <w:rsid w:val="00B16B91"/>
    <w:rsid w:val="00C14BBE"/>
    <w:rsid w:val="00C24763"/>
    <w:rsid w:val="00D46CD7"/>
    <w:rsid w:val="00D47AB9"/>
    <w:rsid w:val="00D82CA9"/>
    <w:rsid w:val="00DB1824"/>
    <w:rsid w:val="00E64A0C"/>
    <w:rsid w:val="00E90297"/>
    <w:rsid w:val="00FA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7AEC"/>
  <w15:chartTrackingRefBased/>
  <w15:docId w15:val="{DEDE344E-A9D4-49C4-B9BA-7FB9A289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871C2"/>
    <w:pPr>
      <w:widowControl w:val="0"/>
      <w:autoSpaceDE w:val="0"/>
      <w:autoSpaceDN w:val="0"/>
      <w:spacing w:after="0" w:line="240" w:lineRule="auto"/>
      <w:ind w:left="194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64A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A07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871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871C2"/>
    <w:pPr>
      <w:widowControl w:val="0"/>
      <w:autoSpaceDE w:val="0"/>
      <w:autoSpaceDN w:val="0"/>
      <w:spacing w:after="0" w:line="240" w:lineRule="auto"/>
      <w:ind w:left="1380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871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47AB9"/>
    <w:pPr>
      <w:widowControl w:val="0"/>
      <w:autoSpaceDE w:val="0"/>
      <w:autoSpaceDN w:val="0"/>
      <w:spacing w:after="0" w:line="240" w:lineRule="auto"/>
      <w:ind w:left="1380" w:firstLine="566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99"/>
    <w:qFormat/>
    <w:rsid w:val="00107747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rsid w:val="0010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034&amp;dst=1000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1707&amp;dst=100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034&amp;dst=100047" TargetMode="External"/><Relationship Id="rId5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2025-07-16T11:24:00Z</dcterms:created>
  <dcterms:modified xsi:type="dcterms:W3CDTF">2025-10-07T11:08:00Z</dcterms:modified>
</cp:coreProperties>
</file>